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附件：</w:t>
      </w:r>
    </w:p>
    <w:p>
      <w:pPr>
        <w:pStyle w:val="9"/>
        <w:keepNext/>
        <w:keepLines/>
        <w:shd w:val="clear" w:color="auto" w:fil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乐山市科学技术局行政权力责任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清单</w:t>
      </w:r>
    </w:p>
    <w:tbl>
      <w:tblPr>
        <w:tblStyle w:val="6"/>
        <w:tblW w:w="15840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95"/>
        <w:gridCol w:w="615"/>
        <w:gridCol w:w="1200"/>
        <w:gridCol w:w="1395"/>
        <w:gridCol w:w="1020"/>
        <w:gridCol w:w="4560"/>
        <w:gridCol w:w="1605"/>
        <w:gridCol w:w="3240"/>
        <w:gridCol w:w="85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3" w:hRule="exact"/>
        </w:trPr>
        <w:tc>
          <w:tcPr>
            <w:tcW w:w="49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序</w:t>
            </w:r>
          </w:p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321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权力清单</w:t>
            </w:r>
          </w:p>
        </w:tc>
        <w:tc>
          <w:tcPr>
            <w:tcW w:w="11281" w:type="dxa"/>
            <w:gridSpan w:val="5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责任清单</w:t>
            </w:r>
          </w:p>
        </w:tc>
        <w:tc>
          <w:tcPr>
            <w:tcW w:w="85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210" w:firstLineChars="100"/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8" w:hRule="exact"/>
        </w:trPr>
        <w:tc>
          <w:tcPr>
            <w:tcW w:w="49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noWrap w:val="0"/>
            <w:vAlign w:val="top"/>
          </w:tcPr>
          <w:p>
            <w:pPr>
              <w:pStyle w:val="10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 类型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权力名称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设定依据</w:t>
            </w:r>
          </w:p>
        </w:tc>
        <w:tc>
          <w:tcPr>
            <w:tcW w:w="1020" w:type="dxa"/>
            <w:shd w:val="clear" w:color="auto" w:fill="FFFFFF"/>
            <w:noWrap w:val="0"/>
            <w:vAlign w:val="top"/>
          </w:tcPr>
          <w:p>
            <w:pPr>
              <w:pStyle w:val="10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</w:t>
            </w:r>
          </w:p>
          <w:p>
            <w:pPr>
              <w:pStyle w:val="10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主体</w:t>
            </w:r>
          </w:p>
        </w:tc>
        <w:tc>
          <w:tcPr>
            <w:tcW w:w="4560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责任事项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问责依据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98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追责情形</w:t>
            </w: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监督</w:t>
            </w:r>
          </w:p>
          <w:p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方式</w:t>
            </w:r>
          </w:p>
        </w:tc>
        <w:tc>
          <w:tcPr>
            <w:tcW w:w="85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37" w:hRule="exact"/>
        </w:trPr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</w:rPr>
            </w:pPr>
            <w:bookmarkStart w:id="0" w:name="OLE_LINK1" w:colFirst="1" w:colLast="4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许可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外国人来华工作许可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1.《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中华人民共和国出入境管理法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》第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四十一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中华人民共和国外国人出入境管理条例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》第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七条、第十六条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eastAsia="zh-CN" w:bidi="zh-CN"/>
              </w:rPr>
              <w:t>外国专家科</w:t>
            </w:r>
          </w:p>
        </w:tc>
        <w:tc>
          <w:tcPr>
            <w:tcW w:w="4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1.受理责任：公示应当提交的材料，一次性告知补正材料，依法受理或不予受理（不予受理应当告知理由）。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2.审查责任：发现行政许可事项直接关系他人重大利益的，应当告知该利害关系人。申请人、利害关系人有权进行陈述和申辩。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3.决定责任：在规定时限内，对符合条件的，作出准予许可的决定；对不符合条件的，作出不予许可的决定并说明理由。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4.事后监管责任：建立实施监督检查的运行机制和管理制度，开展不定期检查，依法采取相关处置措施。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5.其他责任：法律法规规章文件规定应履行的其他责任。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《中华人民共和国行政许可法》第七十二条、七十三条、七十四条、七十七条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《四川省行政执法监督条例》第四十四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对不履行或不正确履行行政职责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eastAsia="zh-CN" w:bidi="zh-CN"/>
              </w:rPr>
              <w:t>的行政机关及其工作人员，依据《中华人民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共和国行政监察法》、《中华人民共和国行政处罚法》、《中华人民共和国行政强制法》、《行政机关公务员处分条例》、《四川省行政执法监督条例》、《四川省行政机关工作人员行政过错责任追究试行办法》、《四川省行政审批违法违纪行为责任追究办法》等法律法规规章的相关规定追究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（0833）2443476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66" w:hRule="exact"/>
        </w:trPr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对在科技成果转化和科技奖励活动中弄虚作假，侵占他人的科技成果，骗取奖励和荣誉称号的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行政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《中华人民共和国促进科技成果转化法》第四十七条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四川省促进科技成果转化条例》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第二十八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成果转化与区域创新处、科技奖励与科普处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4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1.立案责任：发现涉嫌在科技成果转化和科技奖励活动中弄虚作假，侵占他人的科技成果，骗取奖励和荣誉称号的，予以审查，决定是否立案。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3.审查责任：对案件违法事实、证据、调查取证程序、法律适用、处罚种类和幅度、当事人陈述和申辩进行审查，提出处理意见。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4.告知责任：作出行政处罚前，应制作《行政处罚告知书》 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6.送达责任：按照法律法规规定的方式和时限，将《行政处罚决定书》送达当事人。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7.执行责任：依照生效的行政处罚决定执行。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8.其他责任：法律法规规章文件规定应履行的其他责任。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《中华人民共和国行政处罚法》第七十六条、第七十七条、第七十八条、第七十九条、第八十条、第八十一条、第八十二条、第八十三条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pStyle w:val="2"/>
              <w:rPr>
                <w:rFonts w:hint="default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话：</w:t>
            </w:r>
            <w:r>
              <w:rPr>
                <w:rFonts w:hint="eastAsia" w:ascii="宋体" w:hAnsi="宋体" w:cs="仿宋"/>
                <w:szCs w:val="21"/>
              </w:rPr>
              <w:t>（0833）2443476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1" w:hRule="exact"/>
        </w:trPr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eastAsia" w:eastAsia="方正仿宋简体"/>
                <w:color w:val="auto"/>
                <w:kern w:val="0"/>
                <w:sz w:val="21"/>
                <w:szCs w:val="21"/>
                <w:lang w:bidi="zh-CN"/>
              </w:rPr>
              <w:t>对科技服务机构及其从业人员，在科技成果转化活动中，故意提供虚假的信息、 实验结果或者评估意见等欺骗当事人，或者与当事人一方串通欺骗另一方当事人的行政处罚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《中华人民共和国促进科技成果转化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法》第四十八条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四川省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促进科技成果转化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条例》第三十一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</w:t>
            </w:r>
          </w:p>
        </w:tc>
        <w:tc>
          <w:tcPr>
            <w:tcW w:w="4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1.立案责任：发现科技服务机构及其从业人员故意提供虚假的信息、实验结果或者评估意见等欺骗当事人，或者与当事人一方串通欺骗另一方当事人的，予以审查，决定是否立案。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3.审查责任：对案件违法事实、证据、调查取证程序、法律使用、处罚种类和幅度、当事人陈述和申辩进行审查，提出处理意见。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4.告知责任：作出行政处罚前，应制作《行政处罚告知书》送达当事人，告知其作出行政处罚决定的事实、理由及依据，并告知当事人依法享有的权利。符合听证规定的，制作并送达《行政处罚听证告知书》。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6.送达责任：按照法律法规规定的方式和时限，将《行政处罚决定书》送达当事人。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7.执行责任：依照生效的行政处罚决定执行。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8.其他责任：法律法规规章文件规定应履行的其他责任。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《中华人民共和国行政处罚法》第七十六条、第七十七条、第七十八条、第七十九条、第八十条、第八十一条、第八十二条、第八十三条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第七十六条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eastAsia" w:ascii="宋体" w:hAnsi="宋体" w:cs="仿宋"/>
                <w:szCs w:val="21"/>
              </w:rPr>
              <w:t>（0833）2443476</w:t>
            </w:r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4" w:hRule="exact"/>
        </w:trPr>
        <w:tc>
          <w:tcPr>
            <w:tcW w:w="4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确认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</w:t>
            </w:r>
          </w:p>
        </w:tc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instrText xml:space="preserve"> HYPERLINK "https://baike.so.com/doc/4826432-5043187.html" \t "/home/user/Documents\x/_blank"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技术合同认定登记管理办法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》（国科发政字〔20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〕063号）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第四条、第五条、第六条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四川省技术合同认定登记管理办法》（川科发成〔201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〕4号）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第一条、第四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</w:t>
            </w:r>
          </w:p>
        </w:tc>
        <w:tc>
          <w:tcPr>
            <w:tcW w:w="4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1.受理责任：按照公示应当提交的材料，依法受理，材料不全的应当一次性告之补正。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2.审查责任：对认定登记材料进行形式审查和技术性审查，对符合技术合同认定登记办法规定范围和条件的技术合同，在受理 30日内完成认定登记事项。对不符合技术合同认定登记范围和条件的告之并说明理由。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3.决定责任：按照技术合同认定登记管理办法相关规定予以认定登记。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4.送达责任：技术合同认定登记后，凭技术合同认定登记机构出具的登记证明，办理技术合同认定登记审核，并盖技术市场管理专用章。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事后监管责任：技术合同管理，对认定登记并审核通过的技术合同，进入全国技术合同管理系统。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其他责任：其他法律法规规章文件规定应履行的责任。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《中华人民共和国行政监察法》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第四十八条、第四十九条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3.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instrText xml:space="preserve"> HYPERLINK "https://baike.so.com/doc/4826432-5043187.html" \t "/home/user/Documents\\x/_blank"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技术合同认定登记管理办法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》（国科发政字〔20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〕063号）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4.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四川省技术合同认定登记管理办法》（川科发成〔201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〕4号）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第二十三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《四川省行政审批违法违纪行为责任追究办法》第五条、第六条、第七条、第九条以及其他依法应当追究的情形。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eastAsia" w:ascii="宋体" w:hAnsi="宋体" w:cs="仿宋"/>
                <w:szCs w:val="21"/>
              </w:rPr>
              <w:t>（0833）2443476</w:t>
            </w:r>
            <w:bookmarkStart w:id="1" w:name="_GoBack"/>
            <w:bookmarkEnd w:id="1"/>
          </w:p>
        </w:tc>
        <w:tc>
          <w:tcPr>
            <w:tcW w:w="8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bookmarkEnd w:id="0"/>
    </w:tbl>
    <w:p>
      <w:pPr>
        <w:pStyle w:val="11"/>
        <w:shd w:val="clear" w:color="auto" w:fill="auto"/>
        <w:tabs>
          <w:tab w:val="left" w:pos="298"/>
        </w:tabs>
        <w:ind w:left="10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80AD"/>
    <w:rsid w:val="28BFB073"/>
    <w:rsid w:val="2D5412A5"/>
    <w:rsid w:val="37FF552D"/>
    <w:rsid w:val="6AFB0B84"/>
    <w:rsid w:val="6BB8145D"/>
    <w:rsid w:val="7377F192"/>
    <w:rsid w:val="77D580AD"/>
    <w:rsid w:val="CDBDBC38"/>
    <w:rsid w:val="D25F450C"/>
    <w:rsid w:val="FB37F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 #1"/>
    <w:basedOn w:val="1"/>
    <w:qFormat/>
    <w:uiPriority w:val="0"/>
    <w:pPr>
      <w:shd w:val="clear" w:color="auto" w:fill="FFFFFF"/>
      <w:spacing w:after="280"/>
      <w:jc w:val="center"/>
      <w:outlineLvl w:val="0"/>
    </w:pPr>
    <w:rPr>
      <w:rFonts w:ascii="MingLiU" w:hAnsi="MingLiU" w:eastAsia="MingLiU" w:cs="MingLiU"/>
      <w:kern w:val="0"/>
      <w:sz w:val="42"/>
      <w:szCs w:val="42"/>
      <w:lang w:val="zh-CN" w:bidi="zh-CN"/>
    </w:rPr>
  </w:style>
  <w:style w:type="paragraph" w:customStyle="1" w:styleId="10">
    <w:name w:val="其他"/>
    <w:basedOn w:val="1"/>
    <w:qFormat/>
    <w:uiPriority w:val="0"/>
    <w:pPr>
      <w:shd w:val="clear" w:color="auto" w:fill="FFFFFF"/>
      <w:spacing w:line="406" w:lineRule="auto"/>
      <w:ind w:firstLine="400"/>
      <w:jc w:val="left"/>
    </w:pPr>
    <w:rPr>
      <w:rFonts w:ascii="MingLiU" w:hAnsi="MingLiU" w:eastAsia="MingLiU" w:cs="MingLiU"/>
      <w:kern w:val="0"/>
      <w:sz w:val="30"/>
      <w:szCs w:val="30"/>
      <w:lang w:val="zh-CN" w:bidi="zh-CN"/>
    </w:rPr>
  </w:style>
  <w:style w:type="paragraph" w:customStyle="1" w:styleId="11">
    <w:name w:val="表格标题"/>
    <w:basedOn w:val="1"/>
    <w:qFormat/>
    <w:uiPriority w:val="0"/>
    <w:pPr>
      <w:shd w:val="clear" w:color="auto" w:fill="FFFFFF"/>
      <w:spacing w:after="60"/>
      <w:jc w:val="left"/>
    </w:pPr>
    <w:rPr>
      <w:rFonts w:ascii="MingLiU" w:hAnsi="MingLiU" w:eastAsia="MingLiU" w:cs="MingLiU"/>
      <w:kern w:val="0"/>
      <w:sz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2022-02-11T15:30:00Z</dcterms:created>
  <dc:creator>user</dc:creator>
  <cp:lastModifiedBy>Administrator</cp:lastModifiedBy>
  <dcterms:modified xsi:type="dcterms:W3CDTF">2022-05-31T02:00:26Z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